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89E67" w14:textId="77777777" w:rsidR="00F47FA7" w:rsidRDefault="00C60733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CA7025">
        <w:rPr>
          <w:rFonts w:ascii="Arial" w:hAnsi="Arial" w:cs="Arial"/>
          <w:b/>
          <w:color w:val="0070C0"/>
          <w:sz w:val="28"/>
          <w:szCs w:val="28"/>
        </w:rPr>
        <w:t xml:space="preserve">k </w:t>
      </w:r>
      <w:r w:rsidR="002F5599">
        <w:rPr>
          <w:rFonts w:ascii="Arial" w:hAnsi="Arial" w:cs="Arial"/>
          <w:b/>
          <w:color w:val="0070C0"/>
          <w:sz w:val="28"/>
          <w:szCs w:val="28"/>
        </w:rPr>
        <w:t>návrhu na jmenování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D29EB">
        <w:rPr>
          <w:rFonts w:ascii="Arial" w:hAnsi="Arial" w:cs="Arial"/>
          <w:b/>
          <w:color w:val="0070C0"/>
          <w:sz w:val="28"/>
          <w:szCs w:val="28"/>
        </w:rPr>
        <w:t>členů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00F1ADB0" w14:textId="77777777" w:rsidR="00CC370F" w:rsidRDefault="008A1BD4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A1BD4">
        <w:rPr>
          <w:rFonts w:ascii="Arial" w:hAnsi="Arial" w:cs="Arial"/>
          <w:b/>
          <w:color w:val="0070C0"/>
          <w:sz w:val="28"/>
          <w:szCs w:val="28"/>
        </w:rPr>
        <w:t xml:space="preserve">Komise </w:t>
      </w:r>
      <w:r w:rsidR="00F47FA7">
        <w:rPr>
          <w:rFonts w:ascii="Arial" w:hAnsi="Arial" w:cs="Arial"/>
          <w:b/>
          <w:color w:val="0070C0"/>
          <w:sz w:val="28"/>
          <w:szCs w:val="28"/>
        </w:rPr>
        <w:t>pro problematiku klimatu</w:t>
      </w:r>
    </w:p>
    <w:p w14:paraId="52A0EB5D" w14:textId="396A7526" w:rsidR="00901812" w:rsidRDefault="00F47FA7" w:rsidP="00AC099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 pro problematiku klimatu</w:t>
      </w:r>
      <w:r w:rsidR="00C17FCD">
        <w:rPr>
          <w:rFonts w:ascii="Arial" w:hAnsi="Arial" w:cs="Arial"/>
          <w:sz w:val="22"/>
          <w:szCs w:val="22"/>
        </w:rPr>
        <w:t xml:space="preserve"> (dále jen „KPK“)</w:t>
      </w:r>
      <w:r w:rsidR="002D29EB" w:rsidRPr="002D29EB">
        <w:rPr>
          <w:rFonts w:ascii="Arial" w:hAnsi="Arial" w:cs="Arial"/>
          <w:sz w:val="22"/>
          <w:szCs w:val="22"/>
        </w:rPr>
        <w:t xml:space="preserve"> ustav</w:t>
      </w:r>
      <w:r w:rsidR="006E2EBC">
        <w:rPr>
          <w:rFonts w:ascii="Arial" w:hAnsi="Arial" w:cs="Arial"/>
          <w:sz w:val="22"/>
          <w:szCs w:val="22"/>
        </w:rPr>
        <w:t>ila</w:t>
      </w:r>
      <w:r w:rsidR="002D29EB" w:rsidRPr="002D29EB">
        <w:rPr>
          <w:rFonts w:ascii="Arial" w:hAnsi="Arial" w:cs="Arial"/>
          <w:sz w:val="22"/>
          <w:szCs w:val="22"/>
        </w:rPr>
        <w:t xml:space="preserve"> Rada pro výzkum, vývoj a inovace (dále jen „Rada“) </w:t>
      </w:r>
      <w:r w:rsidR="006E2EBC">
        <w:rPr>
          <w:rFonts w:ascii="Arial" w:hAnsi="Arial" w:cs="Arial"/>
          <w:sz w:val="22"/>
          <w:szCs w:val="22"/>
        </w:rPr>
        <w:t xml:space="preserve">na svém 347. zasedání dne 28. června 2019 </w:t>
      </w:r>
      <w:r w:rsidR="002D29EB" w:rsidRPr="002D29EB">
        <w:rPr>
          <w:rFonts w:ascii="Arial" w:hAnsi="Arial" w:cs="Arial"/>
          <w:sz w:val="22"/>
          <w:szCs w:val="22"/>
        </w:rPr>
        <w:t>jako svůj odborný a</w:t>
      </w:r>
      <w:r w:rsidR="00AC0998">
        <w:rPr>
          <w:rFonts w:ascii="Arial" w:hAnsi="Arial" w:cs="Arial"/>
          <w:sz w:val="22"/>
          <w:szCs w:val="22"/>
        </w:rPr>
        <w:t> </w:t>
      </w:r>
      <w:r w:rsidR="002D29EB" w:rsidRPr="002D29EB">
        <w:rPr>
          <w:rFonts w:ascii="Arial" w:hAnsi="Arial" w:cs="Arial"/>
          <w:sz w:val="22"/>
          <w:szCs w:val="22"/>
        </w:rPr>
        <w:t xml:space="preserve">poradní </w:t>
      </w:r>
      <w:r w:rsidR="008A1BD4">
        <w:rPr>
          <w:rFonts w:ascii="Arial" w:hAnsi="Arial" w:cs="Arial"/>
          <w:sz w:val="22"/>
          <w:szCs w:val="22"/>
        </w:rPr>
        <w:t>orgán podle § 35 odst. 7 písm. b</w:t>
      </w:r>
      <w:r w:rsidR="002D29EB" w:rsidRPr="002D29EB">
        <w:rPr>
          <w:rFonts w:ascii="Arial" w:hAnsi="Arial" w:cs="Arial"/>
          <w:sz w:val="22"/>
          <w:szCs w:val="22"/>
        </w:rPr>
        <w:t>) zákona č. 130/2002 Sb., o podpoře výzkumu, experimentálního vývoje a ino</w:t>
      </w:r>
      <w:r w:rsidR="0019698A">
        <w:rPr>
          <w:rFonts w:ascii="Arial" w:hAnsi="Arial" w:cs="Arial"/>
          <w:sz w:val="22"/>
          <w:szCs w:val="22"/>
        </w:rPr>
        <w:t>vací z veřejných prostředků a o </w:t>
      </w:r>
      <w:r w:rsidR="002D29EB" w:rsidRPr="002D29EB">
        <w:rPr>
          <w:rFonts w:ascii="Arial" w:hAnsi="Arial" w:cs="Arial"/>
          <w:sz w:val="22"/>
          <w:szCs w:val="22"/>
        </w:rPr>
        <w:t>změně některých souvisejících zákonů (zákon o podpoře výzkumu, experim</w:t>
      </w:r>
      <w:r w:rsidR="002D29EB">
        <w:rPr>
          <w:rFonts w:ascii="Arial" w:hAnsi="Arial" w:cs="Arial"/>
          <w:sz w:val="22"/>
          <w:szCs w:val="22"/>
        </w:rPr>
        <w:t>entálního vývoje a inovací), ve </w:t>
      </w:r>
      <w:r w:rsidR="002D29EB" w:rsidRPr="002D29EB">
        <w:rPr>
          <w:rFonts w:ascii="Arial" w:hAnsi="Arial" w:cs="Arial"/>
          <w:sz w:val="22"/>
          <w:szCs w:val="22"/>
        </w:rPr>
        <w:t xml:space="preserve">znění </w:t>
      </w:r>
      <w:r w:rsidR="008A1BD4">
        <w:rPr>
          <w:rFonts w:ascii="Arial" w:hAnsi="Arial" w:cs="Arial"/>
          <w:sz w:val="22"/>
          <w:szCs w:val="22"/>
        </w:rPr>
        <w:t>pozdějších předpisů</w:t>
      </w:r>
      <w:r w:rsidR="00901812">
        <w:rPr>
          <w:rFonts w:ascii="Arial" w:hAnsi="Arial" w:cs="Arial"/>
          <w:sz w:val="22"/>
          <w:szCs w:val="22"/>
        </w:rPr>
        <w:t xml:space="preserve">. </w:t>
      </w:r>
    </w:p>
    <w:p w14:paraId="027231FF" w14:textId="77777777" w:rsidR="00AA396E" w:rsidRDefault="00CB58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Členy odborných a </w:t>
      </w:r>
      <w:r w:rsidRPr="00CB5844">
        <w:rPr>
          <w:rFonts w:ascii="Arial" w:hAnsi="Arial" w:cs="Arial"/>
          <w:sz w:val="22"/>
          <w:szCs w:val="22"/>
        </w:rPr>
        <w:t xml:space="preserve">poradních orgánů na návrh Rady jmenuje </w:t>
      </w:r>
      <w:r>
        <w:rPr>
          <w:rFonts w:ascii="Arial" w:hAnsi="Arial" w:cs="Arial"/>
          <w:sz w:val="22"/>
          <w:szCs w:val="22"/>
        </w:rPr>
        <w:t>a</w:t>
      </w:r>
      <w:r w:rsidRPr="00CB5844">
        <w:rPr>
          <w:rFonts w:ascii="Arial" w:hAnsi="Arial" w:cs="Arial"/>
          <w:sz w:val="22"/>
          <w:szCs w:val="22"/>
        </w:rPr>
        <w:t xml:space="preserve"> odvolává její předseda. </w:t>
      </w:r>
      <w:r w:rsidR="0019698A">
        <w:rPr>
          <w:rFonts w:ascii="Arial" w:hAnsi="Arial" w:cs="Arial"/>
          <w:sz w:val="22"/>
          <w:szCs w:val="22"/>
        </w:rPr>
        <w:t>Funkční období je </w:t>
      </w:r>
      <w:r w:rsidR="009A2A99" w:rsidRPr="00D25E70">
        <w:rPr>
          <w:rFonts w:ascii="Arial" w:hAnsi="Arial" w:cs="Arial"/>
          <w:sz w:val="22"/>
          <w:szCs w:val="22"/>
        </w:rPr>
        <w:t>čtyřleté</w:t>
      </w:r>
      <w:r w:rsidR="002D29EB">
        <w:rPr>
          <w:rFonts w:ascii="Arial" w:hAnsi="Arial" w:cs="Arial"/>
          <w:sz w:val="22"/>
          <w:szCs w:val="22"/>
        </w:rPr>
        <w:t xml:space="preserve"> s 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</w:p>
    <w:p w14:paraId="52EE130C" w14:textId="3520AAE9" w:rsidR="006E2EBC" w:rsidRPr="006E2EBC" w:rsidRDefault="006E2EBC" w:rsidP="00AA365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Smyslem Komise pro problematiku klimatu je získání </w:t>
      </w:r>
      <w:proofErr w:type="spellStart"/>
      <w:r w:rsidRPr="006E2EBC">
        <w:rPr>
          <w:rFonts w:ascii="Arial" w:hAnsi="Arial" w:cs="Arial"/>
          <w:sz w:val="22"/>
          <w:szCs w:val="22"/>
        </w:rPr>
        <w:t>nadrezortního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odborného pohledu na</w:t>
      </w:r>
      <w:r>
        <w:rPr>
          <w:rFonts w:ascii="Arial" w:hAnsi="Arial" w:cs="Arial"/>
          <w:sz w:val="22"/>
          <w:szCs w:val="22"/>
        </w:rPr>
        <w:t> </w:t>
      </w:r>
      <w:r w:rsidRPr="006E2EBC">
        <w:rPr>
          <w:rFonts w:ascii="Arial" w:hAnsi="Arial" w:cs="Arial"/>
          <w:sz w:val="22"/>
          <w:szCs w:val="22"/>
        </w:rPr>
        <w:t xml:space="preserve">složitou problematiku související se změnami klimatu. Tato komise se zřizuje za účelem přípravy odborných materiálů pro Radu pro výzkum, vývoj a inovace a následně pro vládu České republiky v oblastech klimatické adaptace a </w:t>
      </w:r>
      <w:proofErr w:type="spellStart"/>
      <w:r w:rsidRPr="006E2EBC">
        <w:rPr>
          <w:rFonts w:ascii="Arial" w:hAnsi="Arial" w:cs="Arial"/>
          <w:sz w:val="22"/>
          <w:szCs w:val="22"/>
        </w:rPr>
        <w:t>mitigace</w:t>
      </w:r>
      <w:proofErr w:type="spellEnd"/>
      <w:r w:rsidRPr="006E2EBC">
        <w:rPr>
          <w:rFonts w:ascii="Arial" w:hAnsi="Arial" w:cs="Arial"/>
          <w:sz w:val="22"/>
          <w:szCs w:val="22"/>
        </w:rPr>
        <w:t>.</w:t>
      </w:r>
    </w:p>
    <w:p w14:paraId="2A7769C5" w14:textId="050D2C91" w:rsidR="006E2EBC" w:rsidRPr="006E2EBC" w:rsidRDefault="006E2EBC" w:rsidP="00AA365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V první oblasti se jedná o témata hospodaření s vodou s důrazem na zadržení vody v krajině, lesní hospodářství, zemědělská produkce a ochrana půd, sektor pojišťovnictví, posilování odolnosti páteřní infrastruktury a širší sociální rozměr včetně zdravotních dopadů. Tato témata mají přesah do agend zejména Ministerstva zemědělství a Ministerstva životního prostředí. </w:t>
      </w:r>
    </w:p>
    <w:p w14:paraId="7A369BFB" w14:textId="0871D7E4" w:rsidR="00F37DDE" w:rsidRDefault="006E2EBC" w:rsidP="008B4DB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>Druhá oblast souvisí s diskutovaným celoevropským cílem dosažení klimatické ne</w:t>
      </w:r>
      <w:r w:rsidR="0068676C">
        <w:rPr>
          <w:rFonts w:ascii="Arial" w:hAnsi="Arial" w:cs="Arial"/>
          <w:sz w:val="22"/>
          <w:szCs w:val="22"/>
        </w:rPr>
        <w:t>utrality do </w:t>
      </w:r>
      <w:r w:rsidR="00A25DA8">
        <w:rPr>
          <w:rFonts w:ascii="Arial" w:hAnsi="Arial" w:cs="Arial"/>
          <w:sz w:val="22"/>
          <w:szCs w:val="22"/>
        </w:rPr>
        <w:t>r. </w:t>
      </w:r>
      <w:r w:rsidRPr="006E2EBC">
        <w:rPr>
          <w:rFonts w:ascii="Arial" w:hAnsi="Arial" w:cs="Arial"/>
          <w:sz w:val="22"/>
          <w:szCs w:val="22"/>
        </w:rPr>
        <w:t>2050. Institucionálně se to týká většiny rezortů s klíčov</w:t>
      </w:r>
      <w:r w:rsidR="0068676C">
        <w:rPr>
          <w:rFonts w:ascii="Arial" w:hAnsi="Arial" w:cs="Arial"/>
          <w:sz w:val="22"/>
          <w:szCs w:val="22"/>
        </w:rPr>
        <w:t>ou rolí Ministerstva průmyslu a </w:t>
      </w:r>
      <w:r w:rsidRPr="006E2EBC">
        <w:rPr>
          <w:rFonts w:ascii="Arial" w:hAnsi="Arial" w:cs="Arial"/>
          <w:sz w:val="22"/>
          <w:szCs w:val="22"/>
        </w:rPr>
        <w:t>obchodu, kde se aktuálně formuluje národní klimaticko</w:t>
      </w:r>
      <w:r w:rsidR="0068676C">
        <w:rPr>
          <w:rFonts w:ascii="Arial" w:hAnsi="Arial" w:cs="Arial"/>
          <w:sz w:val="22"/>
          <w:szCs w:val="22"/>
        </w:rPr>
        <w:t>-energetický plán do r. 2030. V </w:t>
      </w:r>
      <w:r w:rsidRPr="006E2EBC">
        <w:rPr>
          <w:rFonts w:ascii="Arial" w:hAnsi="Arial" w:cs="Arial"/>
          <w:sz w:val="22"/>
          <w:szCs w:val="22"/>
        </w:rPr>
        <w:t xml:space="preserve">oblasti </w:t>
      </w:r>
      <w:proofErr w:type="spellStart"/>
      <w:r w:rsidRPr="006E2EBC">
        <w:rPr>
          <w:rFonts w:ascii="Arial" w:hAnsi="Arial" w:cs="Arial"/>
          <w:sz w:val="22"/>
          <w:szCs w:val="22"/>
        </w:rPr>
        <w:t>mitigace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hrají vedle energetiky klíčovou roli doprava včetně </w:t>
      </w:r>
      <w:proofErr w:type="spellStart"/>
      <w:r w:rsidRPr="006E2EBC">
        <w:rPr>
          <w:rFonts w:ascii="Arial" w:hAnsi="Arial" w:cs="Arial"/>
          <w:sz w:val="22"/>
          <w:szCs w:val="22"/>
        </w:rPr>
        <w:t>elektromobility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, popřípadě vodíkového pohonu. Dále průmysl, například možnost zavedení 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capture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E2EBC">
        <w:rPr>
          <w:rFonts w:ascii="Arial" w:hAnsi="Arial" w:cs="Arial"/>
          <w:sz w:val="22"/>
          <w:szCs w:val="22"/>
        </w:rPr>
        <w:t>storage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(CCS) technologií přímo u zdroje, zemědělství a lesnictví (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sink</w:t>
      </w:r>
      <w:proofErr w:type="spellEnd"/>
      <w:r w:rsidRPr="006E2EBC">
        <w:rPr>
          <w:rFonts w:ascii="Arial" w:hAnsi="Arial" w:cs="Arial"/>
          <w:sz w:val="22"/>
          <w:szCs w:val="22"/>
        </w:rPr>
        <w:t>), finanční sektor (hodnocení klimatických rizik, vydávání tzv. zelený</w:t>
      </w:r>
      <w:r w:rsidR="0068676C">
        <w:rPr>
          <w:rFonts w:ascii="Arial" w:hAnsi="Arial" w:cs="Arial"/>
          <w:sz w:val="22"/>
          <w:szCs w:val="22"/>
        </w:rPr>
        <w:t>ch dluhopisů). Tématika má </w:t>
      </w:r>
      <w:r w:rsidR="00A25DA8">
        <w:rPr>
          <w:rFonts w:ascii="Arial" w:hAnsi="Arial" w:cs="Arial"/>
          <w:sz w:val="22"/>
          <w:szCs w:val="22"/>
        </w:rPr>
        <w:t>přesahy i do </w:t>
      </w:r>
      <w:r w:rsidRPr="006E2EBC">
        <w:rPr>
          <w:rFonts w:ascii="Arial" w:hAnsi="Arial" w:cs="Arial"/>
          <w:sz w:val="22"/>
          <w:szCs w:val="22"/>
        </w:rPr>
        <w:t>trhu práce a sociálního systému v souvislosti s dopady socioekonomické transformace.</w:t>
      </w:r>
    </w:p>
    <w:p w14:paraId="19EB8FFA" w14:textId="77777777" w:rsidR="00A80E3F" w:rsidRDefault="00A80E3F" w:rsidP="008B4DB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Jedním z témat nově založené komise bylo i její doplnění o další členy pro oblasti - </w:t>
      </w:r>
      <w:r>
        <w:t xml:space="preserve"> </w:t>
      </w:r>
      <w:r>
        <w:rPr>
          <w:rFonts w:ascii="Arial" w:hAnsi="Arial" w:cs="Arial"/>
          <w:sz w:val="22"/>
          <w:szCs w:val="22"/>
        </w:rPr>
        <w:t xml:space="preserve">klimatologie, </w:t>
      </w:r>
      <w:r w:rsidRPr="004B4AFF">
        <w:rPr>
          <w:rFonts w:ascii="Arial" w:hAnsi="Arial" w:cs="Arial"/>
          <w:sz w:val="22"/>
          <w:szCs w:val="22"/>
        </w:rPr>
        <w:t>ekonomie nebo průmyslu a energetiky</w:t>
      </w:r>
      <w:r>
        <w:rPr>
          <w:rFonts w:ascii="Arial" w:hAnsi="Arial" w:cs="Arial"/>
          <w:sz w:val="22"/>
          <w:szCs w:val="22"/>
        </w:rPr>
        <w:t>.</w:t>
      </w:r>
    </w:p>
    <w:p w14:paraId="72688656" w14:textId="6569A745" w:rsidR="00A80E3F" w:rsidRDefault="00A80E3F" w:rsidP="008B4DB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návaznosti na výše uvedené a doručení návrhu prezidenta Svazu průmyslu a dopravy ČR (čj. 14966/2020-UVCR, ze dne 22. dubna 2020), předseda KPK navrhuje Radě rozšířit členství v KPK o</w:t>
      </w:r>
      <w:r w:rsidR="00AC243B">
        <w:rPr>
          <w:rFonts w:ascii="Arial" w:hAnsi="Arial" w:cs="Arial"/>
          <w:sz w:val="22"/>
          <w:szCs w:val="22"/>
        </w:rPr>
        <w:t xml:space="preserve"> dva </w:t>
      </w:r>
      <w:r>
        <w:rPr>
          <w:rFonts w:ascii="Arial" w:hAnsi="Arial" w:cs="Arial"/>
          <w:sz w:val="22"/>
          <w:szCs w:val="22"/>
        </w:rPr>
        <w:t>nové členy.</w:t>
      </w:r>
    </w:p>
    <w:p w14:paraId="2A95C8B7" w14:textId="5E7F9532" w:rsidR="00796706" w:rsidRPr="008B4DB5" w:rsidRDefault="00AC243B" w:rsidP="008B4DB5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jsou navrženi tři kandidáti, kdy do KPK by měli být zvoleni dva. </w:t>
      </w:r>
    </w:p>
    <w:p w14:paraId="4F41DE5C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VĚDECKÁ KLIMATOLOGIE A ZMĚNY KLIMATU</w:t>
      </w:r>
    </w:p>
    <w:p w14:paraId="2CFC4D02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E834064" w14:textId="77777777" w:rsidR="00796706" w:rsidRPr="00C8068D" w:rsidRDefault="00796706" w:rsidP="0079670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  <w:lang w:eastAsia="ko-KR"/>
        </w:rPr>
      </w:pPr>
    </w:p>
    <w:p w14:paraId="0C4A2F59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/>
        <w:rPr>
          <w:rFonts w:ascii="Arial" w:hAnsi="Arial" w:cs="Arial"/>
          <w:i/>
          <w:color w:val="000000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RNDr. Radim </w:t>
      </w:r>
      <w:proofErr w:type="spellStart"/>
      <w:r w:rsidRPr="00C8068D">
        <w:rPr>
          <w:rFonts w:ascii="Arial" w:hAnsi="Arial" w:cs="Arial"/>
          <w:b/>
          <w:color w:val="0070C0"/>
          <w:sz w:val="22"/>
          <w:szCs w:val="22"/>
        </w:rPr>
        <w:t>Tolasz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</w:rPr>
        <w:t>, Ph.D.</w:t>
      </w:r>
      <w:r w:rsidRPr="00C8068D">
        <w:rPr>
          <w:rFonts w:ascii="Arial" w:hAnsi="Arial" w:cs="Arial"/>
          <w:color w:val="0070C0"/>
          <w:sz w:val="22"/>
          <w:szCs w:val="22"/>
        </w:rPr>
        <w:t xml:space="preserve"> </w:t>
      </w:r>
      <w:r w:rsidR="00220523">
        <w:rPr>
          <w:rFonts w:ascii="Arial" w:hAnsi="Arial" w:cs="Arial"/>
          <w:color w:val="000000"/>
          <w:sz w:val="22"/>
          <w:szCs w:val="22"/>
        </w:rPr>
        <w:t>- ČHMÚ Praha</w:t>
      </w:r>
    </w:p>
    <w:p w14:paraId="150715EB" w14:textId="77777777" w:rsidR="00796706" w:rsidRPr="00C8068D" w:rsidRDefault="00796706" w:rsidP="00796706">
      <w:pPr>
        <w:pStyle w:val="Odstavecseseznamem"/>
        <w:rPr>
          <w:rFonts w:ascii="Arial" w:hAnsi="Arial" w:cs="Arial"/>
          <w:i/>
          <w:color w:val="000000"/>
          <w:sz w:val="22"/>
          <w:szCs w:val="22"/>
        </w:rPr>
      </w:pPr>
    </w:p>
    <w:p w14:paraId="35A90C55" w14:textId="7F3752A1" w:rsidR="00796706" w:rsidRDefault="00F91527" w:rsidP="00874DB7">
      <w:pPr>
        <w:shd w:val="clear" w:color="auto" w:fill="FFFFFF"/>
        <w:spacing w:after="20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Radim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Tolasz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je v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edoucí oddělení klimatické změny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Českého hydrometeorologického ústavu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, editor Atlas podnebí Česka, expert WMO pro klimatická data a databáze.</w:t>
      </w:r>
    </w:p>
    <w:p w14:paraId="0869E587" w14:textId="51BA4267" w:rsidR="00E866FD" w:rsidRPr="00874DB7" w:rsidRDefault="00E866FD" w:rsidP="00874DB7">
      <w:pPr>
        <w:shd w:val="clear" w:color="auto" w:fill="FFFFFF"/>
        <w:spacing w:after="20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Tento kandidát byl navrhován již dříve při tvorbě KPK.</w:t>
      </w:r>
    </w:p>
    <w:p w14:paraId="14937F8D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8B3A6CD" w14:textId="77777777" w:rsidR="00796706" w:rsidRPr="00C8068D" w:rsidRDefault="00796706" w:rsidP="00D42D4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F12EA0D" w14:textId="6EF03866" w:rsidR="00796706" w:rsidRPr="00C8068D" w:rsidRDefault="00AC243B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ODBORNÍCI Z </w:t>
      </w:r>
      <w:r w:rsidR="00796706" w:rsidRPr="00C8068D">
        <w:rPr>
          <w:rFonts w:ascii="Arial" w:hAnsi="Arial" w:cs="Arial"/>
          <w:b/>
          <w:bCs/>
          <w:sz w:val="22"/>
          <w:szCs w:val="22"/>
          <w:u w:val="single"/>
        </w:rPr>
        <w:t>PRŮMYSL</w:t>
      </w:r>
      <w:r>
        <w:rPr>
          <w:rFonts w:ascii="Arial" w:hAnsi="Arial" w:cs="Arial"/>
          <w:b/>
          <w:bCs/>
          <w:sz w:val="22"/>
          <w:szCs w:val="22"/>
          <w:u w:val="single"/>
        </w:rPr>
        <w:t>U – NÁVRH SVAZU PRŮMYSLU A DOPRAVY ČR</w:t>
      </w:r>
    </w:p>
    <w:p w14:paraId="655FB75A" w14:textId="10C32747" w:rsidR="00796706" w:rsidRDefault="00796706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6DBAC301" w14:textId="77777777" w:rsidR="00C535F3" w:rsidRPr="00C8068D" w:rsidRDefault="00C535F3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65C914BA" w14:textId="45C1B1E9" w:rsidR="00796706" w:rsidRDefault="00A679C0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Ing. </w:t>
      </w:r>
      <w:r w:rsidR="00796706" w:rsidRPr="00C8068D">
        <w:rPr>
          <w:rFonts w:ascii="Arial" w:hAnsi="Arial" w:cs="Arial"/>
          <w:b/>
          <w:color w:val="0070C0"/>
          <w:sz w:val="22"/>
          <w:szCs w:val="22"/>
        </w:rPr>
        <w:t>Daniel Beneš</w:t>
      </w:r>
      <w:r>
        <w:rPr>
          <w:rFonts w:ascii="Arial" w:hAnsi="Arial" w:cs="Arial"/>
          <w:b/>
          <w:color w:val="0070C0"/>
          <w:sz w:val="22"/>
          <w:szCs w:val="22"/>
        </w:rPr>
        <w:t>, MBA</w:t>
      </w:r>
      <w:r w:rsidR="00796706" w:rsidRPr="00C8068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796706" w:rsidRPr="00C8068D">
        <w:rPr>
          <w:rFonts w:ascii="Arial" w:hAnsi="Arial" w:cs="Arial"/>
          <w:b/>
          <w:sz w:val="22"/>
          <w:szCs w:val="22"/>
        </w:rPr>
        <w:t xml:space="preserve">– </w:t>
      </w:r>
      <w:r w:rsidR="00796706" w:rsidRPr="00C8068D">
        <w:rPr>
          <w:rFonts w:ascii="Arial" w:hAnsi="Arial" w:cs="Arial"/>
          <w:sz w:val="22"/>
          <w:szCs w:val="22"/>
        </w:rPr>
        <w:t>viceprezident SP ČR, generální ředitel ČEZ, a.s</w:t>
      </w:r>
      <w:r w:rsidR="00C8068D">
        <w:rPr>
          <w:rFonts w:ascii="Arial" w:hAnsi="Arial" w:cs="Arial"/>
          <w:sz w:val="22"/>
          <w:szCs w:val="22"/>
        </w:rPr>
        <w:t>.</w:t>
      </w:r>
    </w:p>
    <w:p w14:paraId="71E26161" w14:textId="77777777" w:rsidR="00A679C0" w:rsidRDefault="00A679C0" w:rsidP="00A679C0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</w:p>
    <w:p w14:paraId="3F857624" w14:textId="77777777" w:rsidR="00A679C0" w:rsidRDefault="00A679C0" w:rsidP="00A679C0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  <w:r w:rsidRPr="00A679C0">
        <w:rPr>
          <w:rFonts w:ascii="Arial" w:hAnsi="Arial" w:cs="Arial"/>
          <w:sz w:val="22"/>
          <w:szCs w:val="22"/>
        </w:rPr>
        <w:lastRenderedPageBreak/>
        <w:t>Největší středoevropská společnost a devátá největší energetika v</w:t>
      </w:r>
      <w:r>
        <w:rPr>
          <w:rFonts w:ascii="Arial" w:hAnsi="Arial" w:cs="Arial"/>
          <w:sz w:val="22"/>
          <w:szCs w:val="22"/>
        </w:rPr>
        <w:t> </w:t>
      </w:r>
      <w:r w:rsidRPr="00A679C0">
        <w:rPr>
          <w:rFonts w:ascii="Arial" w:hAnsi="Arial" w:cs="Arial"/>
          <w:sz w:val="22"/>
          <w:szCs w:val="22"/>
        </w:rPr>
        <w:t>Evropě</w:t>
      </w:r>
      <w:r>
        <w:rPr>
          <w:rFonts w:ascii="Arial" w:hAnsi="Arial" w:cs="Arial"/>
          <w:sz w:val="22"/>
          <w:szCs w:val="22"/>
        </w:rPr>
        <w:t>.</w:t>
      </w:r>
    </w:p>
    <w:p w14:paraId="78F2F57E" w14:textId="125E1CD9" w:rsidR="00A679C0" w:rsidRDefault="00A679C0" w:rsidP="00A679C0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  <w:r w:rsidRPr="00A679C0">
        <w:rPr>
          <w:rFonts w:ascii="Arial" w:hAnsi="Arial" w:cs="Arial"/>
          <w:sz w:val="22"/>
          <w:szCs w:val="22"/>
        </w:rPr>
        <w:t xml:space="preserve"> </w:t>
      </w:r>
    </w:p>
    <w:p w14:paraId="5C917EB8" w14:textId="58E1108D" w:rsidR="00A679C0" w:rsidRPr="00A679C0" w:rsidRDefault="00A679C0" w:rsidP="00A679C0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A679C0">
        <w:rPr>
          <w:rFonts w:ascii="Arial" w:hAnsi="Arial" w:cs="Arial"/>
          <w:sz w:val="22"/>
          <w:szCs w:val="22"/>
        </w:rPr>
        <w:t>dpovědnost za celkové řízení a správu společnosti a věcné řízení koncernu / Skupiny ČEZ</w:t>
      </w:r>
      <w:r>
        <w:rPr>
          <w:rFonts w:ascii="Arial" w:hAnsi="Arial" w:cs="Arial"/>
          <w:sz w:val="22"/>
          <w:szCs w:val="22"/>
        </w:rPr>
        <w:t>.</w:t>
      </w:r>
    </w:p>
    <w:p w14:paraId="3DEDB14F" w14:textId="208B6E29" w:rsidR="00E866FD" w:rsidRDefault="00A679C0" w:rsidP="00E866FD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· </w:t>
      </w:r>
      <w:r w:rsidRPr="00A679C0">
        <w:rPr>
          <w:rFonts w:ascii="Arial" w:hAnsi="Arial" w:cs="Arial"/>
          <w:sz w:val="22"/>
          <w:szCs w:val="22"/>
        </w:rPr>
        <w:t>strategie společnosti, zajištění bezpečnosti a ochrany zájmů společnosti a její reprezentace navenek v ČR i EU</w:t>
      </w:r>
      <w:r>
        <w:rPr>
          <w:rFonts w:ascii="Arial" w:hAnsi="Arial" w:cs="Arial"/>
          <w:sz w:val="22"/>
          <w:szCs w:val="22"/>
        </w:rPr>
        <w:t>.</w:t>
      </w:r>
    </w:p>
    <w:p w14:paraId="200DD1AB" w14:textId="77777777" w:rsidR="00E866FD" w:rsidRPr="00E866FD" w:rsidRDefault="00E866FD" w:rsidP="00E866FD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</w:p>
    <w:p w14:paraId="6E2D189B" w14:textId="585D5945" w:rsidR="00796706" w:rsidRPr="00E866FD" w:rsidRDefault="00E866FD" w:rsidP="00E866FD">
      <w:pPr>
        <w:shd w:val="clear" w:color="auto" w:fill="FFFFFF"/>
        <w:spacing w:after="20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Tento kandidát byl navrhován již dříve při tvorbě KPK.</w:t>
      </w:r>
    </w:p>
    <w:p w14:paraId="0579341A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4CEBED5" w14:textId="6A5F796F" w:rsidR="00796706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80B4DE1" w14:textId="39F26948" w:rsidR="00C71D2A" w:rsidRPr="00383A0E" w:rsidRDefault="00874DB7" w:rsidP="00C71D2A">
      <w:pPr>
        <w:pStyle w:val="Odstavecseseznamem"/>
        <w:numPr>
          <w:ilvl w:val="0"/>
          <w:numId w:val="16"/>
        </w:numPr>
        <w:shd w:val="clear" w:color="auto" w:fill="FFFFFF"/>
        <w:spacing w:after="200" w:line="253" w:lineRule="atLeast"/>
        <w:jc w:val="both"/>
        <w:rPr>
          <w:rFonts w:ascii="Arial" w:hAnsi="Arial" w:cs="Arial"/>
          <w:b/>
          <w:color w:val="0070C0"/>
          <w:sz w:val="22"/>
          <w:szCs w:val="22"/>
          <w:lang w:eastAsia="ko-KR"/>
        </w:rPr>
      </w:pPr>
      <w:r>
        <w:rPr>
          <w:rFonts w:ascii="Arial" w:hAnsi="Arial" w:cs="Arial"/>
          <w:b/>
          <w:color w:val="0070C0"/>
          <w:sz w:val="22"/>
          <w:szCs w:val="22"/>
          <w:lang w:eastAsia="ko-KR"/>
        </w:rPr>
        <w:t>Mgr. Filip Hájek</w:t>
      </w:r>
      <w:r w:rsidR="00383A0E"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, </w:t>
      </w:r>
      <w:r>
        <w:rPr>
          <w:rFonts w:ascii="Arial" w:hAnsi="Arial" w:cs="Arial"/>
          <w:sz w:val="22"/>
          <w:szCs w:val="22"/>
        </w:rPr>
        <w:t>manažer pro ekologii a energetiku, Ocelářská unie, a.s.</w:t>
      </w:r>
      <w:r w:rsidR="00383A0E">
        <w:rPr>
          <w:rFonts w:cstheme="minorHAnsi"/>
          <w:color w:val="000000" w:themeColor="text1"/>
          <w:szCs w:val="20"/>
        </w:rPr>
        <w:t xml:space="preserve"> </w:t>
      </w:r>
    </w:p>
    <w:p w14:paraId="2385E833" w14:textId="61BD3C86" w:rsidR="00874DB7" w:rsidRPr="00874DB7" w:rsidRDefault="00874DB7" w:rsidP="00874DB7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Hlavní za</w:t>
      </w:r>
      <w:r w:rsidRPr="00874DB7">
        <w:rPr>
          <w:rFonts w:ascii="Arial" w:hAnsi="Arial" w:cs="Arial"/>
          <w:color w:val="000000"/>
          <w:sz w:val="22"/>
          <w:szCs w:val="22"/>
        </w:rPr>
        <w:t>měření: klimatická poli</w:t>
      </w:r>
      <w:r>
        <w:rPr>
          <w:rFonts w:ascii="Arial" w:hAnsi="Arial" w:cs="Arial"/>
          <w:color w:val="000000"/>
          <w:sz w:val="22"/>
          <w:szCs w:val="22"/>
        </w:rPr>
        <w:t>tika a dopady na průmysl, IPPC, odpadové a</w:t>
      </w:r>
      <w:r w:rsidRPr="00874DB7">
        <w:rPr>
          <w:rFonts w:ascii="Arial" w:hAnsi="Arial" w:cs="Arial"/>
          <w:color w:val="000000"/>
          <w:sz w:val="22"/>
          <w:szCs w:val="22"/>
        </w:rPr>
        <w:t xml:space="preserve"> oběhové hospodářství</w:t>
      </w:r>
    </w:p>
    <w:p w14:paraId="55C9BC06" w14:textId="7FF45558" w:rsidR="00874DB7" w:rsidRPr="00874DB7" w:rsidRDefault="00874DB7" w:rsidP="00874DB7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· Klima: sledování vývoje, analýza, vyjednávání á připomínkování národní á evropské klimatické legislativy, vč. té pod Zelenou </w:t>
      </w:r>
      <w:r w:rsidRPr="00874DB7">
        <w:rPr>
          <w:rFonts w:ascii="Arial" w:hAnsi="Arial" w:cs="Arial"/>
          <w:color w:val="000000"/>
          <w:sz w:val="22"/>
          <w:szCs w:val="22"/>
        </w:rPr>
        <w:t xml:space="preserve">dohodou pro Evropu, </w:t>
      </w:r>
      <w:r>
        <w:rPr>
          <w:rFonts w:ascii="Arial" w:hAnsi="Arial" w:cs="Arial"/>
          <w:color w:val="000000"/>
          <w:sz w:val="22"/>
          <w:szCs w:val="22"/>
        </w:rPr>
        <w:t xml:space="preserve">s důrazem na oblast EU ETS a opatření </w:t>
      </w:r>
      <w:r w:rsidRPr="00874DB7">
        <w:rPr>
          <w:rFonts w:ascii="Arial" w:hAnsi="Arial" w:cs="Arial"/>
          <w:color w:val="000000"/>
          <w:sz w:val="22"/>
          <w:szCs w:val="22"/>
        </w:rPr>
        <w:t>na ochranu odvětví p</w:t>
      </w:r>
      <w:r>
        <w:rPr>
          <w:rFonts w:ascii="Arial" w:hAnsi="Arial" w:cs="Arial"/>
          <w:color w:val="000000"/>
          <w:sz w:val="22"/>
          <w:szCs w:val="22"/>
        </w:rPr>
        <w:t>roti úniku uhlíku, podpůrné finanční mechanismy, udržitelné financování, atd.;</w:t>
      </w:r>
    </w:p>
    <w:p w14:paraId="373F2366" w14:textId="77777777" w:rsidR="00874DB7" w:rsidRPr="00874DB7" w:rsidRDefault="00874DB7" w:rsidP="00874DB7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874DB7">
        <w:rPr>
          <w:rFonts w:ascii="Arial" w:hAnsi="Arial" w:cs="Arial"/>
          <w:color w:val="000000"/>
          <w:sz w:val="22"/>
          <w:szCs w:val="22"/>
        </w:rPr>
        <w:t>· Aktivní členství a vyjednávání v rámci evropských asociací: EUROFER (sdružuje výrobce oceli) – Výbor pro klimatickou změnu a IFIEC (sdružuje velké spotřebitele energie)</w:t>
      </w:r>
    </w:p>
    <w:p w14:paraId="0A7B9739" w14:textId="47730CB9" w:rsidR="00796706" w:rsidRPr="00874DB7" w:rsidRDefault="00874DB7" w:rsidP="00874DB7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874DB7">
        <w:rPr>
          <w:rFonts w:ascii="Arial" w:hAnsi="Arial" w:cs="Arial"/>
          <w:color w:val="000000"/>
          <w:sz w:val="22"/>
          <w:szCs w:val="22"/>
        </w:rPr>
        <w:t>· Aktivní členství v rámci Expertního týmu pro e</w:t>
      </w:r>
      <w:r>
        <w:rPr>
          <w:rFonts w:ascii="Arial" w:hAnsi="Arial" w:cs="Arial"/>
          <w:color w:val="000000"/>
          <w:sz w:val="22"/>
          <w:szCs w:val="22"/>
        </w:rPr>
        <w:t>nergetiku a klimatickou změnu a </w:t>
      </w:r>
      <w:r w:rsidRPr="00874DB7">
        <w:rPr>
          <w:rFonts w:ascii="Arial" w:hAnsi="Arial" w:cs="Arial"/>
          <w:color w:val="000000"/>
          <w:sz w:val="22"/>
          <w:szCs w:val="22"/>
        </w:rPr>
        <w:t>Expertního týmu pro environmentální politiku v rámci Svazu průmyslu a dopravy ČR</w:t>
      </w:r>
    </w:p>
    <w:sectPr w:rsidR="00796706" w:rsidRPr="00874DB7" w:rsidSect="0001316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E4ED4" w14:textId="77777777" w:rsidR="00964632" w:rsidRDefault="00964632" w:rsidP="008F77F6">
      <w:r>
        <w:separator/>
      </w:r>
    </w:p>
  </w:endnote>
  <w:endnote w:type="continuationSeparator" w:id="0">
    <w:p w14:paraId="4193507C" w14:textId="77777777" w:rsidR="00964632" w:rsidRDefault="0096463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4A593" w14:textId="254F1838" w:rsidR="00366CE8" w:rsidRDefault="00DC3F1B" w:rsidP="0079670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Zpracoval: </w:t>
    </w:r>
    <w:r w:rsidR="008E3F6C">
      <w:rPr>
        <w:rFonts w:ascii="Arial" w:hAnsi="Arial" w:cs="Arial"/>
        <w:sz w:val="18"/>
        <w:szCs w:val="18"/>
      </w:rPr>
      <w:t>Kapucián</w:t>
    </w:r>
    <w:r w:rsidR="008E3F6C">
      <w:rPr>
        <w:rFonts w:ascii="Arial" w:hAnsi="Arial" w:cs="Arial"/>
        <w:sz w:val="18"/>
        <w:szCs w:val="18"/>
      </w:rPr>
      <w:tab/>
    </w:r>
    <w:r w:rsidR="00796706">
      <w:rPr>
        <w:rFonts w:ascii="Arial" w:hAnsi="Arial" w:cs="Arial"/>
        <w:sz w:val="18"/>
        <w:szCs w:val="18"/>
      </w:rPr>
      <w:t xml:space="preserve"> </w:t>
    </w:r>
    <w:r w:rsidR="00083063">
      <w:rPr>
        <w:rFonts w:ascii="Arial" w:hAnsi="Arial" w:cs="Arial"/>
        <w:sz w:val="18"/>
        <w:szCs w:val="18"/>
      </w:rPr>
      <w:t>05.05.2020</w:t>
    </w:r>
  </w:p>
  <w:p w14:paraId="2540CFC5" w14:textId="142A7F17" w:rsidR="00CC370F" w:rsidRPr="00CC370F" w:rsidRDefault="00DC3F1B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06483836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10A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10A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978445752"/>
      <w:docPartObj>
        <w:docPartGallery w:val="Page Numbers (Bottom of Page)"/>
        <w:docPartUnique/>
      </w:docPartObj>
    </w:sdtPr>
    <w:sdtEndPr/>
    <w:sdtContent>
      <w:p w14:paraId="7ADB2223" w14:textId="5795D990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10A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10A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39911" w14:textId="77777777" w:rsidR="00964632" w:rsidRDefault="00964632" w:rsidP="008F77F6">
      <w:r>
        <w:separator/>
      </w:r>
    </w:p>
  </w:footnote>
  <w:footnote w:type="continuationSeparator" w:id="0">
    <w:p w14:paraId="099AFC96" w14:textId="77777777" w:rsidR="00964632" w:rsidRDefault="0096463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56F9697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DA7CF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5ACF7AF" wp14:editId="77A6B8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9501AF4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FBF29" w14:textId="32002E57" w:rsidR="00CC370F" w:rsidRDefault="0060089D" w:rsidP="00CD0436">
    <w:pPr>
      <w:pStyle w:val="Zhlav"/>
      <w:tabs>
        <w:tab w:val="clear" w:pos="4536"/>
        <w:tab w:val="clear" w:pos="9072"/>
        <w:tab w:val="center" w:pos="8188"/>
      </w:tabs>
    </w:pPr>
    <w:r w:rsidRPr="009758E5">
      <w:rPr>
        <w:rFonts w:ascii="Arial" w:hAnsi="Arial" w:cs="Arial"/>
        <w:b/>
        <w:color w:val="0B38B5"/>
      </w:rPr>
      <w:tab/>
    </w:r>
    <w:r w:rsidR="00CD0436">
      <w:rPr>
        <w:rFonts w:ascii="Arial" w:hAnsi="Arial" w:cs="Arial"/>
        <w:b/>
        <w:color w:val="0070C0"/>
      </w:rPr>
      <w:t>Příloha č. 1 k bodu 3</w:t>
    </w:r>
    <w:r w:rsidR="00874DB7">
      <w:rPr>
        <w:rFonts w:ascii="Arial" w:hAnsi="Arial" w:cs="Arial"/>
        <w:b/>
        <w:color w:val="0070C0"/>
      </w:rPr>
      <w:t>57</w:t>
    </w:r>
    <w:r w:rsidR="00C10275">
      <w:rPr>
        <w:rFonts w:ascii="Arial" w:hAnsi="Arial" w:cs="Arial"/>
        <w:b/>
        <w:color w:val="0070C0"/>
      </w:rPr>
      <w:t>/A2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9883AF8"/>
    <w:multiLevelType w:val="hybridMultilevel"/>
    <w:tmpl w:val="E2F672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78C7CDB"/>
    <w:multiLevelType w:val="hybridMultilevel"/>
    <w:tmpl w:val="99AE5604"/>
    <w:lvl w:ilvl="0" w:tplc="CE8EB39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3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2"/>
  </w:num>
  <w:num w:numId="14">
    <w:abstractNumId w:val="1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3169"/>
    <w:rsid w:val="00015B74"/>
    <w:rsid w:val="00017DD9"/>
    <w:rsid w:val="00027A0F"/>
    <w:rsid w:val="00057A10"/>
    <w:rsid w:val="00067D82"/>
    <w:rsid w:val="00083063"/>
    <w:rsid w:val="000A5111"/>
    <w:rsid w:val="000C4A33"/>
    <w:rsid w:val="000D33EF"/>
    <w:rsid w:val="000F0B97"/>
    <w:rsid w:val="00116145"/>
    <w:rsid w:val="00135B40"/>
    <w:rsid w:val="00154A10"/>
    <w:rsid w:val="0016183E"/>
    <w:rsid w:val="0017311F"/>
    <w:rsid w:val="001936CA"/>
    <w:rsid w:val="0019698A"/>
    <w:rsid w:val="001A30F8"/>
    <w:rsid w:val="001B0562"/>
    <w:rsid w:val="001B1981"/>
    <w:rsid w:val="001C1790"/>
    <w:rsid w:val="001C1BCA"/>
    <w:rsid w:val="001D278E"/>
    <w:rsid w:val="001E44E1"/>
    <w:rsid w:val="001E518C"/>
    <w:rsid w:val="00201426"/>
    <w:rsid w:val="002109AB"/>
    <w:rsid w:val="00220523"/>
    <w:rsid w:val="002264BD"/>
    <w:rsid w:val="00227D3F"/>
    <w:rsid w:val="00232F21"/>
    <w:rsid w:val="00237006"/>
    <w:rsid w:val="00241768"/>
    <w:rsid w:val="00244420"/>
    <w:rsid w:val="00263822"/>
    <w:rsid w:val="00265A36"/>
    <w:rsid w:val="00296CCF"/>
    <w:rsid w:val="00297913"/>
    <w:rsid w:val="002A1361"/>
    <w:rsid w:val="002A7238"/>
    <w:rsid w:val="002B1727"/>
    <w:rsid w:val="002D16AC"/>
    <w:rsid w:val="002D29EB"/>
    <w:rsid w:val="002E0507"/>
    <w:rsid w:val="002E2591"/>
    <w:rsid w:val="002F08BE"/>
    <w:rsid w:val="002F480E"/>
    <w:rsid w:val="002F5599"/>
    <w:rsid w:val="002F5D02"/>
    <w:rsid w:val="00314ECE"/>
    <w:rsid w:val="00317CFF"/>
    <w:rsid w:val="00324CD0"/>
    <w:rsid w:val="003504B1"/>
    <w:rsid w:val="00360293"/>
    <w:rsid w:val="00364A44"/>
    <w:rsid w:val="0036518B"/>
    <w:rsid w:val="00366CE8"/>
    <w:rsid w:val="00367FC4"/>
    <w:rsid w:val="00377535"/>
    <w:rsid w:val="003811C0"/>
    <w:rsid w:val="00383A0E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53BA5"/>
    <w:rsid w:val="004761CB"/>
    <w:rsid w:val="00482602"/>
    <w:rsid w:val="00492346"/>
    <w:rsid w:val="004A2425"/>
    <w:rsid w:val="004B3886"/>
    <w:rsid w:val="004D2D6C"/>
    <w:rsid w:val="004F385E"/>
    <w:rsid w:val="005004A9"/>
    <w:rsid w:val="00503FF7"/>
    <w:rsid w:val="00505092"/>
    <w:rsid w:val="00534026"/>
    <w:rsid w:val="00534299"/>
    <w:rsid w:val="0055205C"/>
    <w:rsid w:val="00571676"/>
    <w:rsid w:val="0057420D"/>
    <w:rsid w:val="00586D30"/>
    <w:rsid w:val="005B2D41"/>
    <w:rsid w:val="005D7997"/>
    <w:rsid w:val="005E43C2"/>
    <w:rsid w:val="0060089D"/>
    <w:rsid w:val="00610729"/>
    <w:rsid w:val="00616978"/>
    <w:rsid w:val="006173B4"/>
    <w:rsid w:val="0062447C"/>
    <w:rsid w:val="00626E57"/>
    <w:rsid w:val="006270C5"/>
    <w:rsid w:val="00631799"/>
    <w:rsid w:val="00645780"/>
    <w:rsid w:val="00654EC4"/>
    <w:rsid w:val="006634C9"/>
    <w:rsid w:val="006779E7"/>
    <w:rsid w:val="0068676C"/>
    <w:rsid w:val="006942B5"/>
    <w:rsid w:val="006B31DD"/>
    <w:rsid w:val="006D0CE4"/>
    <w:rsid w:val="006D3311"/>
    <w:rsid w:val="006D79CD"/>
    <w:rsid w:val="006E2EBC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639F4"/>
    <w:rsid w:val="00791F51"/>
    <w:rsid w:val="00796706"/>
    <w:rsid w:val="007A6932"/>
    <w:rsid w:val="007C498C"/>
    <w:rsid w:val="007C5BFE"/>
    <w:rsid w:val="007D5F75"/>
    <w:rsid w:val="007D64A5"/>
    <w:rsid w:val="007E2338"/>
    <w:rsid w:val="007E65F4"/>
    <w:rsid w:val="007E7E29"/>
    <w:rsid w:val="00801E06"/>
    <w:rsid w:val="00805DB3"/>
    <w:rsid w:val="00810AA0"/>
    <w:rsid w:val="008167DD"/>
    <w:rsid w:val="008349FB"/>
    <w:rsid w:val="00857AA0"/>
    <w:rsid w:val="00874DB7"/>
    <w:rsid w:val="00876F98"/>
    <w:rsid w:val="00890E5E"/>
    <w:rsid w:val="008950F5"/>
    <w:rsid w:val="008A101F"/>
    <w:rsid w:val="008A1BD4"/>
    <w:rsid w:val="008A2C0F"/>
    <w:rsid w:val="008A5532"/>
    <w:rsid w:val="008B10A5"/>
    <w:rsid w:val="008B4DB5"/>
    <w:rsid w:val="008C23E4"/>
    <w:rsid w:val="008D0383"/>
    <w:rsid w:val="008E3F6C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40D4A"/>
    <w:rsid w:val="0095777C"/>
    <w:rsid w:val="00964632"/>
    <w:rsid w:val="0097085A"/>
    <w:rsid w:val="00971BC8"/>
    <w:rsid w:val="009758E5"/>
    <w:rsid w:val="009875F7"/>
    <w:rsid w:val="009A2A99"/>
    <w:rsid w:val="009A7E37"/>
    <w:rsid w:val="009D6435"/>
    <w:rsid w:val="009F63C9"/>
    <w:rsid w:val="00A048A0"/>
    <w:rsid w:val="00A120AD"/>
    <w:rsid w:val="00A14C7C"/>
    <w:rsid w:val="00A1680C"/>
    <w:rsid w:val="00A203AA"/>
    <w:rsid w:val="00A25DA8"/>
    <w:rsid w:val="00A279E4"/>
    <w:rsid w:val="00A42EAD"/>
    <w:rsid w:val="00A54D79"/>
    <w:rsid w:val="00A63C98"/>
    <w:rsid w:val="00A679C0"/>
    <w:rsid w:val="00A80E3F"/>
    <w:rsid w:val="00A82268"/>
    <w:rsid w:val="00A83559"/>
    <w:rsid w:val="00A92AB9"/>
    <w:rsid w:val="00A92BF6"/>
    <w:rsid w:val="00A95322"/>
    <w:rsid w:val="00A97A8C"/>
    <w:rsid w:val="00AA0A84"/>
    <w:rsid w:val="00AA365D"/>
    <w:rsid w:val="00AA396E"/>
    <w:rsid w:val="00AA6A69"/>
    <w:rsid w:val="00AC0998"/>
    <w:rsid w:val="00AC243B"/>
    <w:rsid w:val="00AC69D8"/>
    <w:rsid w:val="00AD5458"/>
    <w:rsid w:val="00AD68D5"/>
    <w:rsid w:val="00AE6ACD"/>
    <w:rsid w:val="00AE772A"/>
    <w:rsid w:val="00B14F65"/>
    <w:rsid w:val="00B16526"/>
    <w:rsid w:val="00B26656"/>
    <w:rsid w:val="00B35D8F"/>
    <w:rsid w:val="00B47A55"/>
    <w:rsid w:val="00B6353D"/>
    <w:rsid w:val="00B6369C"/>
    <w:rsid w:val="00B77DD8"/>
    <w:rsid w:val="00B92CF5"/>
    <w:rsid w:val="00B96973"/>
    <w:rsid w:val="00BA6EE3"/>
    <w:rsid w:val="00BB4744"/>
    <w:rsid w:val="00BC24F1"/>
    <w:rsid w:val="00BC652D"/>
    <w:rsid w:val="00BD6413"/>
    <w:rsid w:val="00BF1715"/>
    <w:rsid w:val="00BF5616"/>
    <w:rsid w:val="00C016DD"/>
    <w:rsid w:val="00C10275"/>
    <w:rsid w:val="00C17FCD"/>
    <w:rsid w:val="00C24E5C"/>
    <w:rsid w:val="00C33E45"/>
    <w:rsid w:val="00C37A21"/>
    <w:rsid w:val="00C427AE"/>
    <w:rsid w:val="00C42F0E"/>
    <w:rsid w:val="00C50430"/>
    <w:rsid w:val="00C535F3"/>
    <w:rsid w:val="00C60733"/>
    <w:rsid w:val="00C6375A"/>
    <w:rsid w:val="00C71D2A"/>
    <w:rsid w:val="00C8068D"/>
    <w:rsid w:val="00C97C1A"/>
    <w:rsid w:val="00CA7025"/>
    <w:rsid w:val="00CB5844"/>
    <w:rsid w:val="00CC254E"/>
    <w:rsid w:val="00CC370F"/>
    <w:rsid w:val="00CD0436"/>
    <w:rsid w:val="00CD72F6"/>
    <w:rsid w:val="00CE1D46"/>
    <w:rsid w:val="00CE4986"/>
    <w:rsid w:val="00CF0116"/>
    <w:rsid w:val="00CF4C80"/>
    <w:rsid w:val="00D2632F"/>
    <w:rsid w:val="00D27877"/>
    <w:rsid w:val="00D313FC"/>
    <w:rsid w:val="00D34C62"/>
    <w:rsid w:val="00D42D41"/>
    <w:rsid w:val="00D47D7F"/>
    <w:rsid w:val="00D52871"/>
    <w:rsid w:val="00D66D12"/>
    <w:rsid w:val="00DB165A"/>
    <w:rsid w:val="00DB7F57"/>
    <w:rsid w:val="00DC3F1B"/>
    <w:rsid w:val="00DC5FE9"/>
    <w:rsid w:val="00DD6E6A"/>
    <w:rsid w:val="00DF2D21"/>
    <w:rsid w:val="00E11D0D"/>
    <w:rsid w:val="00E171DD"/>
    <w:rsid w:val="00E233AD"/>
    <w:rsid w:val="00E42BC3"/>
    <w:rsid w:val="00E62326"/>
    <w:rsid w:val="00E7659E"/>
    <w:rsid w:val="00E82C93"/>
    <w:rsid w:val="00E866FD"/>
    <w:rsid w:val="00E90863"/>
    <w:rsid w:val="00EA7B4F"/>
    <w:rsid w:val="00EB5880"/>
    <w:rsid w:val="00EC24A3"/>
    <w:rsid w:val="00EE4843"/>
    <w:rsid w:val="00EE6075"/>
    <w:rsid w:val="00F12E13"/>
    <w:rsid w:val="00F23445"/>
    <w:rsid w:val="00F250BE"/>
    <w:rsid w:val="00F2628D"/>
    <w:rsid w:val="00F37DDE"/>
    <w:rsid w:val="00F37F34"/>
    <w:rsid w:val="00F4222F"/>
    <w:rsid w:val="00F47894"/>
    <w:rsid w:val="00F47FA7"/>
    <w:rsid w:val="00F643B7"/>
    <w:rsid w:val="00F66271"/>
    <w:rsid w:val="00F83705"/>
    <w:rsid w:val="00F85F64"/>
    <w:rsid w:val="00F91527"/>
    <w:rsid w:val="00F95DE1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94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8C2D4-4C16-4F52-BF40-81DCD03C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2020-05-26T07:30:00Z</cp:lastPrinted>
  <dcterms:created xsi:type="dcterms:W3CDTF">2020-05-05T09:49:00Z</dcterms:created>
  <dcterms:modified xsi:type="dcterms:W3CDTF">2020-05-26T07:30:00Z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